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6E578CA9" w:rsidR="00DB461A" w:rsidRDefault="00890D43" w:rsidP="00123085">
      <w:pPr>
        <w:jc w:val="both"/>
        <w:rPr>
          <w:rStyle w:val="BLOCKBOLD"/>
          <w:rFonts w:ascii="Calibri" w:hAnsi="Calibri"/>
        </w:rPr>
      </w:pPr>
      <w:r w:rsidRPr="00890D43">
        <w:rPr>
          <w:rStyle w:val="BLOCKBOLD"/>
          <w:rFonts w:ascii="Calibri" w:hAnsi="Calibri"/>
        </w:rPr>
        <w:t xml:space="preserve">Procedura negoziata su MEPA (ex art. 36 c. 2, lett. b) e c. 6 - d.lgs. 50/2016) per l’Affidamento di New Subscription Autodesk per Sogei, Agenzia delle Entrate e Agenzia delle Dogane e dei Monopoli.                 </w:t>
      </w:r>
    </w:p>
    <w:p w14:paraId="7AC11F24" w14:textId="2FBC263B"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16E5C05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</w:t>
      </w:r>
      <w:r w:rsidR="00890D43">
        <w:rPr>
          <w:rFonts w:cstheme="minorHAnsi"/>
          <w:sz w:val="20"/>
          <w:szCs w:val="20"/>
        </w:rPr>
        <w:t xml:space="preserve"> </w:t>
      </w:r>
      <w:r w:rsidRPr="009659D0">
        <w:rPr>
          <w:rFonts w:cstheme="minorHAnsi"/>
          <w:sz w:val="20"/>
          <w:szCs w:val="20"/>
        </w:rPr>
        <w:t>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BC96F91" w14:textId="77777777" w:rsidR="00890D43" w:rsidRDefault="00E6310C" w:rsidP="00890D43">
      <w:pPr>
        <w:widowControl w:val="0"/>
        <w:autoSpaceDE w:val="0"/>
        <w:autoSpaceDN w:val="0"/>
        <w:adjustRightInd w:val="0"/>
        <w:spacing w:after="0" w:line="300" w:lineRule="exact"/>
        <w:ind w:left="502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riconosciute o </w:t>
      </w:r>
    </w:p>
    <w:p w14:paraId="6B42C955" w14:textId="62BCFD9C" w:rsidR="00E6310C" w:rsidRPr="009659D0" w:rsidRDefault="00E6310C" w:rsidP="00890D43">
      <w:pPr>
        <w:widowControl w:val="0"/>
        <w:autoSpaceDE w:val="0"/>
        <w:autoSpaceDN w:val="0"/>
        <w:adjustRightInd w:val="0"/>
        <w:spacing w:after="0" w:line="300" w:lineRule="exact"/>
        <w:ind w:left="502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accertate</w:t>
      </w:r>
      <w:r w:rsidR="00890D43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con sentenza passa</w:t>
      </w:r>
      <w:r w:rsidR="00890D43">
        <w:rPr>
          <w:rFonts w:eastAsia="Times New Roman" w:cstheme="minorHAnsi"/>
          <w:kern w:val="2"/>
          <w:sz w:val="20"/>
          <w:szCs w:val="20"/>
          <w:lang w:eastAsia="it-IT"/>
        </w:rPr>
        <w:t>ta in giudicato come di seguito elen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cato:</w:t>
      </w:r>
      <w:r w:rsidR="00890D43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50DDAAFB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</w:t>
      </w:r>
      <w:r w:rsidR="00890D43">
        <w:rPr>
          <w:rFonts w:eastAsia="Times New Roman" w:cstheme="minorHAnsi"/>
          <w:sz w:val="20"/>
          <w:szCs w:val="20"/>
          <w:lang w:eastAsia="ar-SA"/>
        </w:rPr>
        <w:t>_ sono i seguenti _____________</w:t>
      </w:r>
      <w:r w:rsidRPr="009659D0">
        <w:rPr>
          <w:rFonts w:eastAsia="Times New Roman" w:cstheme="minorHAnsi"/>
          <w:sz w:val="20"/>
          <w:szCs w:val="20"/>
          <w:lang w:eastAsia="ar-SA"/>
        </w:rPr>
        <w:t>;</w:t>
      </w:r>
    </w:p>
    <w:p w14:paraId="6DCF4EFB" w14:textId="735D3B13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</w:t>
      </w:r>
      <w:bookmarkStart w:id="0" w:name="_GoBack"/>
      <w:bookmarkEnd w:id="0"/>
      <w:r w:rsidRPr="009659D0">
        <w:rPr>
          <w:rFonts w:eastAsia="Times New Roman" w:cstheme="minorHAnsi"/>
          <w:sz w:val="20"/>
          <w:szCs w:val="20"/>
          <w:lang w:eastAsia="ar-SA"/>
        </w:rPr>
        <w:t>;</w:t>
      </w:r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8F3A4" w14:textId="77777777" w:rsidR="00890D43" w:rsidRDefault="00890D43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890D43">
      <w:rPr>
        <w:rFonts w:ascii="Calibri" w:hAnsi="Calibri"/>
        <w:sz w:val="18"/>
        <w:szCs w:val="18"/>
      </w:rPr>
      <w:t xml:space="preserve">Procedura negoziata su MEPA (ex art. 36 c. 2, </w:t>
    </w:r>
    <w:proofErr w:type="spellStart"/>
    <w:r w:rsidRPr="00890D43">
      <w:rPr>
        <w:rFonts w:ascii="Calibri" w:hAnsi="Calibri"/>
        <w:sz w:val="18"/>
        <w:szCs w:val="18"/>
      </w:rPr>
      <w:t>lett</w:t>
    </w:r>
    <w:proofErr w:type="spellEnd"/>
    <w:r w:rsidRPr="00890D43">
      <w:rPr>
        <w:rFonts w:ascii="Calibri" w:hAnsi="Calibri"/>
        <w:sz w:val="18"/>
        <w:szCs w:val="18"/>
      </w:rPr>
      <w:t xml:space="preserve">. b) e c. 6 - d.lgs. 50/2016) per l’Affidamento di New Subscription Autodesk per </w:t>
    </w:r>
    <w:proofErr w:type="spellStart"/>
    <w:r w:rsidRPr="00890D43">
      <w:rPr>
        <w:rFonts w:ascii="Calibri" w:hAnsi="Calibri"/>
        <w:sz w:val="18"/>
        <w:szCs w:val="18"/>
      </w:rPr>
      <w:t>Sogei</w:t>
    </w:r>
    <w:proofErr w:type="spellEnd"/>
    <w:r w:rsidRPr="00890D43">
      <w:rPr>
        <w:rFonts w:ascii="Calibri" w:hAnsi="Calibri"/>
        <w:sz w:val="18"/>
        <w:szCs w:val="18"/>
      </w:rPr>
      <w:t xml:space="preserve">, Agenzia delle Entrate e Agenzia delle Dogane e dei Monopoli.                 </w:t>
    </w:r>
  </w:p>
  <w:p w14:paraId="69DA97D5" w14:textId="24263E83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90D43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2020-06-12T07:24:00Z</dcterms:modified>
</cp:coreProperties>
</file>